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92924" w14:textId="77777777" w:rsidR="000F63EB" w:rsidRDefault="000F63EB" w:rsidP="000F63E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83CDC5B" wp14:editId="31DE79AF">
            <wp:simplePos x="0" y="0"/>
            <wp:positionH relativeFrom="column">
              <wp:posOffset>-81505</wp:posOffset>
            </wp:positionH>
            <wp:positionV relativeFrom="paragraph">
              <wp:posOffset>-1724</wp:posOffset>
            </wp:positionV>
            <wp:extent cx="694824" cy="800100"/>
            <wp:effectExtent l="0" t="0" r="0" b="0"/>
            <wp:wrapNone/>
            <wp:docPr id="1" name="Obrázok 1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Obrázok, na ktorom je text&#10;&#10;Automaticky generovaný popi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2676" cy="820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sz w:val="28"/>
          <w:szCs w:val="28"/>
        </w:rPr>
        <w:t>Obec Bzince pod Javorinou</w:t>
      </w:r>
    </w:p>
    <w:p w14:paraId="66AC4841" w14:textId="77777777" w:rsidR="000F63EB" w:rsidRPr="00B8239D" w:rsidRDefault="000F63EB" w:rsidP="000F63EB">
      <w:pPr>
        <w:jc w:val="center"/>
        <w:rPr>
          <w:rFonts w:ascii="Arial Black" w:hAnsi="Arial Black"/>
          <w:b/>
          <w:bCs/>
          <w:u w:val="single"/>
        </w:rPr>
      </w:pPr>
      <w:r w:rsidRPr="00B8239D">
        <w:rPr>
          <w:rFonts w:ascii="Arial Black" w:hAnsi="Arial Black"/>
          <w:b/>
          <w:bCs/>
          <w:u w:val="single"/>
        </w:rPr>
        <w:t>Hlavná kontrolórka obce Bzince pod Javorinou</w:t>
      </w:r>
    </w:p>
    <w:p w14:paraId="7A5CE151" w14:textId="77777777" w:rsidR="000F63EB" w:rsidRDefault="000F63EB" w:rsidP="000F63EB">
      <w:pPr>
        <w:rPr>
          <w:rFonts w:ascii="Arial Black" w:hAnsi="Arial Black"/>
          <w:sz w:val="28"/>
          <w:szCs w:val="28"/>
        </w:rPr>
      </w:pPr>
    </w:p>
    <w:p w14:paraId="45AF8BF1" w14:textId="77777777" w:rsidR="00D32802" w:rsidRDefault="003C6E20" w:rsidP="00D32802">
      <w:pPr>
        <w:pStyle w:val="Default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32802">
        <w:rPr>
          <w:rFonts w:ascii="Times New Roman" w:hAnsi="Times New Roman" w:cs="Times New Roman"/>
          <w:b/>
          <w:bCs/>
          <w:sz w:val="28"/>
          <w:szCs w:val="28"/>
        </w:rPr>
        <w:t>Plán</w:t>
      </w:r>
      <w:r w:rsidR="00D328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2802">
        <w:rPr>
          <w:rFonts w:ascii="Times New Roman" w:hAnsi="Times New Roman" w:cs="Times New Roman"/>
          <w:b/>
          <w:bCs/>
          <w:sz w:val="28"/>
          <w:szCs w:val="28"/>
        </w:rPr>
        <w:t xml:space="preserve">kontrolnej činnosti hlavnej kontrolórky </w:t>
      </w:r>
    </w:p>
    <w:p w14:paraId="5B5CAF83" w14:textId="7A986AEC" w:rsidR="003C6E20" w:rsidRDefault="003C6E20" w:rsidP="00D32802">
      <w:pPr>
        <w:pStyle w:val="Default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32802">
        <w:rPr>
          <w:rFonts w:ascii="Times New Roman" w:hAnsi="Times New Roman" w:cs="Times New Roman"/>
          <w:b/>
          <w:bCs/>
          <w:sz w:val="28"/>
          <w:szCs w:val="28"/>
        </w:rPr>
        <w:t>obce Bzince pod Javorinou na prvý</w:t>
      </w:r>
      <w:r w:rsidRPr="00D3280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32802">
        <w:rPr>
          <w:rFonts w:ascii="Times New Roman" w:hAnsi="Times New Roman" w:cs="Times New Roman"/>
          <w:b/>
          <w:bCs/>
          <w:sz w:val="28"/>
          <w:szCs w:val="28"/>
        </w:rPr>
        <w:t>polrok 2025</w:t>
      </w:r>
    </w:p>
    <w:p w14:paraId="1284E1D4" w14:textId="77777777" w:rsidR="00D32802" w:rsidRPr="00D32802" w:rsidRDefault="00D32802" w:rsidP="00D3280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C61E2B" w14:textId="12C6D665" w:rsidR="003C6E20" w:rsidRPr="009A5610" w:rsidRDefault="003C6E20" w:rsidP="003C6E20">
      <w:pPr>
        <w:pStyle w:val="Default"/>
        <w:spacing w:after="200"/>
        <w:ind w:firstLine="708"/>
        <w:jc w:val="both"/>
        <w:rPr>
          <w:rFonts w:ascii="Times New Roman" w:hAnsi="Times New Roman" w:cs="Times New Roman"/>
          <w:bCs/>
        </w:rPr>
      </w:pPr>
      <w:r w:rsidRPr="009A5610">
        <w:rPr>
          <w:rFonts w:ascii="Times New Roman" w:hAnsi="Times New Roman" w:cs="Times New Roman"/>
          <w:bCs/>
        </w:rPr>
        <w:t xml:space="preserve">V súlade s príslušnými ustanoveniami zákona NR SR č. 369/1990 Zb. o obecnom zriadení v znení neskorších predpisov </w:t>
      </w:r>
      <w:r w:rsidR="00D32802">
        <w:rPr>
          <w:rFonts w:ascii="Times New Roman" w:hAnsi="Times New Roman" w:cs="Times New Roman"/>
          <w:bCs/>
        </w:rPr>
        <w:t>predkladám plán kontrolnej činnosti v I. polroku 2025:</w:t>
      </w:r>
    </w:p>
    <w:p w14:paraId="3ED1F448" w14:textId="24256896" w:rsidR="003C6E20" w:rsidRDefault="003C6E20" w:rsidP="003C6E20">
      <w:pPr>
        <w:pStyle w:val="Odsekzoznamu"/>
        <w:widowControl w:val="0"/>
        <w:numPr>
          <w:ilvl w:val="0"/>
          <w:numId w:val="1"/>
        </w:numPr>
        <w:tabs>
          <w:tab w:val="left" w:pos="3590"/>
          <w:tab w:val="left" w:pos="4902"/>
          <w:tab w:val="left" w:pos="6125"/>
        </w:tabs>
        <w:autoSpaceDE w:val="0"/>
        <w:autoSpaceDN w:val="0"/>
        <w:ind w:left="714" w:right="210" w:hanging="357"/>
        <w:contextualSpacing w:val="0"/>
        <w:jc w:val="both"/>
        <w:rPr>
          <w:color w:val="000000" w:themeColor="text1"/>
          <w:lang w:eastAsia="en-US"/>
        </w:rPr>
      </w:pPr>
      <w:r w:rsidRPr="009A5610">
        <w:rPr>
          <w:color w:val="000000" w:themeColor="text1"/>
          <w:lang w:eastAsia="en-US"/>
        </w:rPr>
        <w:t>Kontrola prevodov nehnuteľného majetku obce</w:t>
      </w:r>
      <w:r>
        <w:rPr>
          <w:color w:val="000000" w:themeColor="text1"/>
          <w:lang w:eastAsia="en-US"/>
        </w:rPr>
        <w:t xml:space="preserve"> </w:t>
      </w:r>
      <w:r w:rsidRPr="009A5610">
        <w:rPr>
          <w:color w:val="000000" w:themeColor="text1"/>
          <w:lang w:eastAsia="en-US"/>
        </w:rPr>
        <w:t xml:space="preserve"> za rok 2024, ktorého všeobecná hodnota  prevýšila 20 000 €, v súlade so zákonom č. 369/1990 Zb. o obecnom zriadení v znení neskorších predpisov</w:t>
      </w:r>
      <w:r w:rsidR="000F63EB">
        <w:rPr>
          <w:color w:val="000000" w:themeColor="text1"/>
          <w:lang w:eastAsia="en-US"/>
        </w:rPr>
        <w:t>,</w:t>
      </w:r>
    </w:p>
    <w:p w14:paraId="003F7689" w14:textId="0ED83259" w:rsidR="000F63EB" w:rsidRPr="009A5610" w:rsidRDefault="000F63EB" w:rsidP="000F63EB">
      <w:pPr>
        <w:pStyle w:val="Odsekzoznamu"/>
        <w:widowControl w:val="0"/>
        <w:numPr>
          <w:ilvl w:val="0"/>
          <w:numId w:val="1"/>
        </w:numPr>
        <w:tabs>
          <w:tab w:val="left" w:pos="3590"/>
          <w:tab w:val="left" w:pos="4902"/>
          <w:tab w:val="left" w:pos="6125"/>
        </w:tabs>
        <w:autoSpaceDE w:val="0"/>
        <w:autoSpaceDN w:val="0"/>
        <w:ind w:right="209"/>
        <w:contextualSpacing w:val="0"/>
        <w:jc w:val="both"/>
        <w:rPr>
          <w:color w:val="000000" w:themeColor="text1"/>
          <w:lang w:eastAsia="en-US"/>
        </w:rPr>
      </w:pPr>
      <w:r w:rsidRPr="009A5610">
        <w:rPr>
          <w:color w:val="000000" w:themeColor="text1"/>
          <w:lang w:eastAsia="en-US"/>
        </w:rPr>
        <w:t xml:space="preserve">Vypracovanie odborného stanoviska k návrhu Záverečného účtu obce </w:t>
      </w:r>
      <w:r>
        <w:rPr>
          <w:color w:val="000000" w:themeColor="text1"/>
          <w:lang w:eastAsia="en-US"/>
        </w:rPr>
        <w:t>Bzince pod Javorinou</w:t>
      </w:r>
      <w:r w:rsidRPr="009A5610">
        <w:rPr>
          <w:color w:val="000000" w:themeColor="text1"/>
          <w:lang w:eastAsia="en-US"/>
        </w:rPr>
        <w:t xml:space="preserve">  za rok 2024</w:t>
      </w:r>
      <w:r w:rsidR="00D32802">
        <w:rPr>
          <w:color w:val="000000" w:themeColor="text1"/>
          <w:lang w:eastAsia="en-US"/>
        </w:rPr>
        <w:t>,</w:t>
      </w:r>
    </w:p>
    <w:p w14:paraId="4B5468A6" w14:textId="171039E1" w:rsidR="000F63EB" w:rsidRPr="009A5610" w:rsidRDefault="00075B3F" w:rsidP="003C6E20">
      <w:pPr>
        <w:pStyle w:val="Odsekzoznamu"/>
        <w:widowControl w:val="0"/>
        <w:numPr>
          <w:ilvl w:val="0"/>
          <w:numId w:val="1"/>
        </w:numPr>
        <w:tabs>
          <w:tab w:val="left" w:pos="3590"/>
          <w:tab w:val="left" w:pos="4902"/>
          <w:tab w:val="left" w:pos="6125"/>
        </w:tabs>
        <w:autoSpaceDE w:val="0"/>
        <w:autoSpaceDN w:val="0"/>
        <w:ind w:left="714" w:right="210" w:hanging="357"/>
        <w:contextualSpacing w:val="0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 xml:space="preserve">Kontrola použitia a nakladania s dotáciami poskytnutá </w:t>
      </w:r>
      <w:proofErr w:type="spellStart"/>
      <w:r>
        <w:rPr>
          <w:color w:val="000000" w:themeColor="text1"/>
          <w:lang w:eastAsia="en-US"/>
        </w:rPr>
        <w:t>organizáciam</w:t>
      </w:r>
      <w:proofErr w:type="spellEnd"/>
      <w:r>
        <w:rPr>
          <w:color w:val="000000" w:themeColor="text1"/>
          <w:lang w:eastAsia="en-US"/>
        </w:rPr>
        <w:t xml:space="preserve"> v roku 2024  z rozpočtu obce, v zmysle zákona o rozpočtových pravidlác</w:t>
      </w:r>
      <w:r w:rsidR="00D32802">
        <w:rPr>
          <w:color w:val="000000" w:themeColor="text1"/>
          <w:lang w:eastAsia="en-US"/>
        </w:rPr>
        <w:t>h</w:t>
      </w:r>
      <w:r>
        <w:rPr>
          <w:color w:val="000000" w:themeColor="text1"/>
          <w:lang w:eastAsia="en-US"/>
        </w:rPr>
        <w:t xml:space="preserve"> a VZN č.5/2020,</w:t>
      </w:r>
    </w:p>
    <w:p w14:paraId="538503FE" w14:textId="7E858E8B" w:rsidR="003C6E20" w:rsidRPr="009A5610" w:rsidRDefault="003C6E20" w:rsidP="003C6E20">
      <w:pPr>
        <w:pStyle w:val="Odsekzoznamu"/>
        <w:widowControl w:val="0"/>
        <w:numPr>
          <w:ilvl w:val="0"/>
          <w:numId w:val="1"/>
        </w:numPr>
        <w:tabs>
          <w:tab w:val="left" w:pos="3590"/>
          <w:tab w:val="left" w:pos="4902"/>
          <w:tab w:val="left" w:pos="6125"/>
        </w:tabs>
        <w:autoSpaceDE w:val="0"/>
        <w:autoSpaceDN w:val="0"/>
        <w:ind w:right="209"/>
        <w:contextualSpacing w:val="0"/>
        <w:jc w:val="both"/>
        <w:rPr>
          <w:color w:val="000000" w:themeColor="text1"/>
          <w:lang w:eastAsia="en-US"/>
        </w:rPr>
      </w:pPr>
      <w:r w:rsidRPr="0020234B">
        <w:rPr>
          <w:color w:val="000000" w:themeColor="text1"/>
          <w:lang w:eastAsia="en-US"/>
        </w:rPr>
        <w:t>Inventarizácia peňažných prostriedkov v pokladni obce</w:t>
      </w:r>
      <w:r w:rsidR="00075B3F">
        <w:rPr>
          <w:color w:val="000000" w:themeColor="text1"/>
          <w:lang w:eastAsia="en-US"/>
        </w:rPr>
        <w:t xml:space="preserve"> (štvrťročne)</w:t>
      </w:r>
      <w:r w:rsidRPr="0020234B">
        <w:rPr>
          <w:color w:val="000000" w:themeColor="text1"/>
          <w:lang w:eastAsia="en-US"/>
        </w:rPr>
        <w:t xml:space="preserve">, kontrola účtovných a pokladničných dokladov obce,   kontrola stavu záväzkov a pohľadávok k 31. </w:t>
      </w:r>
      <w:r>
        <w:rPr>
          <w:color w:val="000000" w:themeColor="text1"/>
          <w:lang w:eastAsia="en-US"/>
        </w:rPr>
        <w:t>12</w:t>
      </w:r>
      <w:r w:rsidRPr="0020234B">
        <w:rPr>
          <w:color w:val="000000" w:themeColor="text1"/>
          <w:lang w:eastAsia="en-US"/>
        </w:rPr>
        <w:t>. 202</w:t>
      </w:r>
      <w:r>
        <w:rPr>
          <w:color w:val="000000" w:themeColor="text1"/>
          <w:lang w:eastAsia="en-US"/>
        </w:rPr>
        <w:t>4</w:t>
      </w:r>
      <w:r w:rsidRPr="0020234B">
        <w:rPr>
          <w:color w:val="000000" w:themeColor="text1"/>
          <w:lang w:eastAsia="en-US"/>
        </w:rPr>
        <w:t xml:space="preserve"> a celkového dlhu obce v zmysle § 17 zákona č. 583/2004 Z. z. o rozpočtových pravidlách územnej samosprávy</w:t>
      </w:r>
      <w:r w:rsidR="00D32802">
        <w:rPr>
          <w:color w:val="000000" w:themeColor="text1"/>
          <w:lang w:eastAsia="en-US"/>
        </w:rPr>
        <w:t>,</w:t>
      </w:r>
    </w:p>
    <w:p w14:paraId="30F6FB32" w14:textId="64BA5711" w:rsidR="003C6E20" w:rsidRPr="009A5610" w:rsidRDefault="003C6E20" w:rsidP="003C6E20">
      <w:pPr>
        <w:pStyle w:val="Odsekzoznamu"/>
        <w:widowControl w:val="0"/>
        <w:numPr>
          <w:ilvl w:val="0"/>
          <w:numId w:val="1"/>
        </w:numPr>
        <w:tabs>
          <w:tab w:val="left" w:pos="3590"/>
          <w:tab w:val="left" w:pos="4902"/>
          <w:tab w:val="left" w:pos="6125"/>
        </w:tabs>
        <w:autoSpaceDE w:val="0"/>
        <w:autoSpaceDN w:val="0"/>
        <w:ind w:right="209"/>
        <w:contextualSpacing w:val="0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Kontrola plnenia uznesení Obecného zastupiteľstva</w:t>
      </w:r>
      <w:r w:rsidR="00D32802">
        <w:rPr>
          <w:color w:val="000000" w:themeColor="text1"/>
          <w:lang w:eastAsia="en-US"/>
        </w:rPr>
        <w:t>,</w:t>
      </w:r>
    </w:p>
    <w:p w14:paraId="0E0F716D" w14:textId="692A26EF" w:rsidR="003C6E20" w:rsidRDefault="003C6E20" w:rsidP="003C6E20">
      <w:pPr>
        <w:pStyle w:val="Default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A5610">
        <w:rPr>
          <w:rFonts w:ascii="Times New Roman" w:hAnsi="Times New Roman" w:cs="Times New Roman"/>
        </w:rPr>
        <w:t xml:space="preserve">Mimoriadne kontroly </w:t>
      </w:r>
      <w:r>
        <w:rPr>
          <w:rFonts w:ascii="Times New Roman" w:hAnsi="Times New Roman" w:cs="Times New Roman"/>
        </w:rPr>
        <w:t xml:space="preserve">v </w:t>
      </w:r>
      <w:r w:rsidRPr="009A5610">
        <w:rPr>
          <w:rFonts w:ascii="Times New Roman" w:hAnsi="Times New Roman" w:cs="Times New Roman"/>
        </w:rPr>
        <w:t>súlade s § 18f ods. 1 písm. h/ zákona č. 369/1990 Zb</w:t>
      </w:r>
      <w:r w:rsidRPr="009A5610">
        <w:rPr>
          <w:rFonts w:ascii="Times New Roman" w:hAnsi="Times New Roman" w:cs="Times New Roman"/>
          <w:b/>
          <w:bCs/>
        </w:rPr>
        <w:t>.</w:t>
      </w:r>
      <w:r w:rsidR="000F63EB">
        <w:rPr>
          <w:rFonts w:ascii="Times New Roman" w:hAnsi="Times New Roman" w:cs="Times New Roman"/>
          <w:b/>
          <w:bCs/>
        </w:rPr>
        <w:t xml:space="preserve">, </w:t>
      </w:r>
      <w:r w:rsidR="000F63EB" w:rsidRPr="000F63EB">
        <w:rPr>
          <w:rFonts w:ascii="Times New Roman" w:hAnsi="Times New Roman" w:cs="Times New Roman"/>
        </w:rPr>
        <w:t>ak s</w:t>
      </w:r>
      <w:r w:rsidRPr="000F63EB">
        <w:rPr>
          <w:rFonts w:ascii="Times New Roman" w:hAnsi="Times New Roman" w:cs="Times New Roman"/>
        </w:rPr>
        <w:t>tarosta</w:t>
      </w:r>
      <w:r w:rsidRPr="009A5610">
        <w:rPr>
          <w:rFonts w:ascii="Times New Roman" w:hAnsi="Times New Roman" w:cs="Times New Roman"/>
          <w:bCs/>
        </w:rPr>
        <w:t xml:space="preserve"> alebo obecné zastupiteľstvo na svojom zasadnutí </w:t>
      </w:r>
      <w:r w:rsidR="00D32802">
        <w:rPr>
          <w:rFonts w:ascii="Times New Roman" w:hAnsi="Times New Roman" w:cs="Times New Roman"/>
          <w:bCs/>
        </w:rPr>
        <w:t>požiada</w:t>
      </w:r>
      <w:r w:rsidRPr="009A5610">
        <w:rPr>
          <w:rFonts w:ascii="Times New Roman" w:hAnsi="Times New Roman" w:cs="Times New Roman"/>
          <w:bCs/>
        </w:rPr>
        <w:t xml:space="preserve"> hlavného kontrolóra o vykonanie aj inej kontroly, ak sa na tom rozhodne a ak vec neznesie odklad.</w:t>
      </w:r>
      <w:r w:rsidRPr="009A5610">
        <w:rPr>
          <w:rFonts w:ascii="Times New Roman" w:hAnsi="Times New Roman" w:cs="Times New Roman"/>
        </w:rPr>
        <w:t xml:space="preserve"> </w:t>
      </w:r>
    </w:p>
    <w:p w14:paraId="017F2849" w14:textId="77777777" w:rsidR="003C6E20" w:rsidRPr="009A5610" w:rsidRDefault="003C6E20" w:rsidP="003C6E20">
      <w:pPr>
        <w:pStyle w:val="Default"/>
        <w:outlineLvl w:val="0"/>
        <w:rPr>
          <w:rFonts w:ascii="Times New Roman" w:hAnsi="Times New Roman" w:cs="Times New Roman"/>
        </w:rPr>
      </w:pPr>
    </w:p>
    <w:p w14:paraId="06392927" w14:textId="77777777" w:rsidR="003C6E20" w:rsidRPr="009A5610" w:rsidRDefault="003C6E20" w:rsidP="003C6E20">
      <w:pPr>
        <w:pStyle w:val="Default"/>
        <w:spacing w:after="200"/>
        <w:outlineLvl w:val="0"/>
        <w:rPr>
          <w:rFonts w:ascii="Times New Roman" w:hAnsi="Times New Roman" w:cs="Times New Roman"/>
          <w:b/>
          <w:bCs/>
        </w:rPr>
      </w:pPr>
      <w:proofErr w:type="spellStart"/>
      <w:r w:rsidRPr="009A5610">
        <w:rPr>
          <w:rFonts w:ascii="Times New Roman" w:hAnsi="Times New Roman" w:cs="Times New Roman"/>
          <w:b/>
        </w:rPr>
        <w:t>Ď</w:t>
      </w:r>
      <w:r w:rsidRPr="009A5610">
        <w:rPr>
          <w:rFonts w:ascii="Times New Roman" w:hAnsi="Times New Roman" w:cs="Times New Roman"/>
          <w:b/>
          <w:bCs/>
        </w:rPr>
        <w:t>alšia</w:t>
      </w:r>
      <w:proofErr w:type="spellEnd"/>
      <w:r w:rsidRPr="009A561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A5610">
        <w:rPr>
          <w:rFonts w:ascii="Times New Roman" w:hAnsi="Times New Roman" w:cs="Times New Roman"/>
          <w:b/>
        </w:rPr>
        <w:t>č</w:t>
      </w:r>
      <w:r w:rsidRPr="009A5610">
        <w:rPr>
          <w:rFonts w:ascii="Times New Roman" w:hAnsi="Times New Roman" w:cs="Times New Roman"/>
          <w:b/>
          <w:bCs/>
        </w:rPr>
        <w:t>innos</w:t>
      </w:r>
      <w:r w:rsidRPr="009A5610">
        <w:rPr>
          <w:rFonts w:ascii="Times New Roman" w:hAnsi="Times New Roman" w:cs="Times New Roman"/>
          <w:b/>
        </w:rPr>
        <w:t>t</w:t>
      </w:r>
      <w:proofErr w:type="spellEnd"/>
      <w:r w:rsidRPr="009A5610">
        <w:rPr>
          <w:rFonts w:ascii="Times New Roman" w:hAnsi="Times New Roman" w:cs="Times New Roman"/>
          <w:b/>
        </w:rPr>
        <w:t>̌</w:t>
      </w:r>
      <w:r w:rsidRPr="009A5610">
        <w:rPr>
          <w:rFonts w:ascii="Times New Roman" w:hAnsi="Times New Roman" w:cs="Times New Roman"/>
        </w:rPr>
        <w:t xml:space="preserve"> </w:t>
      </w:r>
      <w:proofErr w:type="spellStart"/>
      <w:r w:rsidRPr="009A5610">
        <w:rPr>
          <w:rFonts w:ascii="Times New Roman" w:hAnsi="Times New Roman" w:cs="Times New Roman"/>
          <w:b/>
          <w:bCs/>
        </w:rPr>
        <w:t>hlavného</w:t>
      </w:r>
      <w:proofErr w:type="spellEnd"/>
      <w:r w:rsidRPr="009A561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A5610">
        <w:rPr>
          <w:rFonts w:ascii="Times New Roman" w:hAnsi="Times New Roman" w:cs="Times New Roman"/>
          <w:b/>
          <w:bCs/>
        </w:rPr>
        <w:t>kontrolóra</w:t>
      </w:r>
      <w:proofErr w:type="spellEnd"/>
      <w:r w:rsidRPr="009A5610">
        <w:rPr>
          <w:rFonts w:ascii="Times New Roman" w:hAnsi="Times New Roman" w:cs="Times New Roman"/>
          <w:b/>
          <w:bCs/>
        </w:rPr>
        <w:t xml:space="preserve"> obce: </w:t>
      </w:r>
    </w:p>
    <w:p w14:paraId="5E00AEBD" w14:textId="77777777" w:rsidR="003C6E20" w:rsidRPr="009A5610" w:rsidRDefault="003C6E20" w:rsidP="003C6E20">
      <w:pPr>
        <w:pStyle w:val="Odsekzoznamu"/>
        <w:numPr>
          <w:ilvl w:val="0"/>
          <w:numId w:val="2"/>
        </w:numPr>
        <w:spacing w:before="100" w:beforeAutospacing="1" w:after="100" w:afterAutospacing="1"/>
      </w:pPr>
      <w:r w:rsidRPr="009A5610">
        <w:t xml:space="preserve">Vypracovanie a predloženie plánu kontrolnej činnosti na </w:t>
      </w:r>
      <w:r>
        <w:t>I</w:t>
      </w:r>
      <w:r w:rsidRPr="009A5610">
        <w:t>I. polrok 2025</w:t>
      </w:r>
    </w:p>
    <w:p w14:paraId="5B3C760E" w14:textId="77777777" w:rsidR="003C6E20" w:rsidRPr="009A5610" w:rsidRDefault="003C6E20" w:rsidP="003C6E20">
      <w:pPr>
        <w:pStyle w:val="Odsekzoznamu"/>
        <w:numPr>
          <w:ilvl w:val="0"/>
          <w:numId w:val="2"/>
        </w:numPr>
        <w:spacing w:before="100" w:beforeAutospacing="1" w:after="100" w:afterAutospacing="1"/>
      </w:pPr>
      <w:r w:rsidRPr="009A5610">
        <w:t xml:space="preserve">Účasť na vzdelávaní – </w:t>
      </w:r>
      <w:proofErr w:type="spellStart"/>
      <w:r w:rsidRPr="009A5610">
        <w:t>seminároch</w:t>
      </w:r>
      <w:proofErr w:type="spellEnd"/>
    </w:p>
    <w:p w14:paraId="3989D86B" w14:textId="77777777" w:rsidR="003C6E20" w:rsidRPr="009A5610" w:rsidRDefault="003C6E20" w:rsidP="003C6E20">
      <w:pPr>
        <w:pStyle w:val="Odsekzoznamu"/>
        <w:numPr>
          <w:ilvl w:val="0"/>
          <w:numId w:val="2"/>
        </w:numPr>
      </w:pPr>
      <w:r w:rsidRPr="009A5610">
        <w:t xml:space="preserve">Účasť na zasadnutiach obecného zastupiteľstva </w:t>
      </w:r>
    </w:p>
    <w:p w14:paraId="784058D5" w14:textId="77777777" w:rsidR="003C6E20" w:rsidRPr="009A5610" w:rsidRDefault="003C6E20" w:rsidP="003C6E20"/>
    <w:p w14:paraId="42915F1D" w14:textId="5EB13E53" w:rsidR="003C6E20" w:rsidRPr="009A5610" w:rsidRDefault="003C6E20" w:rsidP="00D32802">
      <w:pPr>
        <w:ind w:firstLine="360"/>
      </w:pPr>
      <w:r w:rsidRPr="009A5610">
        <w:t>Poradie vykonávania jednotlivých kontrol podľa predloženého plánu kontrolnej činnosti</w:t>
      </w:r>
      <w:r w:rsidR="00D32802">
        <w:t xml:space="preserve"> </w:t>
      </w:r>
      <w:r w:rsidRPr="009A5610">
        <w:t>nemusí byť dodržané. Zmeny vo výkone kontroly môžu nastať v závislosti od kontrolovanej</w:t>
      </w:r>
      <w:r w:rsidR="00D32802">
        <w:t xml:space="preserve"> </w:t>
      </w:r>
      <w:r w:rsidRPr="009A5610">
        <w:t>problematiky, závažnosti a množstva zistených nedostatkov a z toho vyplývajúceho</w:t>
      </w:r>
      <w:r w:rsidR="00D32802">
        <w:t xml:space="preserve"> </w:t>
      </w:r>
      <w:r w:rsidRPr="009A5610">
        <w:t>časového rozsahu jednotlivých kontrol ako aj z dôvodu, že sa vyskytnú okolnosti na základe</w:t>
      </w:r>
      <w:r w:rsidR="00D32802">
        <w:t xml:space="preserve"> </w:t>
      </w:r>
      <w:r w:rsidRPr="009A5610">
        <w:t>ktorých bude potrebné vykonať iné náhodné kontroly.</w:t>
      </w:r>
      <w:r w:rsidR="00D32802">
        <w:t xml:space="preserve"> </w:t>
      </w:r>
    </w:p>
    <w:p w14:paraId="5DFAB765" w14:textId="77777777" w:rsidR="003C6E20" w:rsidRPr="009A5610" w:rsidRDefault="003C6E20" w:rsidP="003C6E20"/>
    <w:p w14:paraId="765A920D" w14:textId="77777777" w:rsidR="003C6E20" w:rsidRPr="00367AB8" w:rsidRDefault="003C6E20" w:rsidP="003C6E20">
      <w:pPr>
        <w:pStyle w:val="Default"/>
        <w:spacing w:after="200"/>
        <w:ind w:firstLine="708"/>
        <w:jc w:val="both"/>
        <w:rPr>
          <w:rFonts w:ascii="Times New Roman" w:hAnsi="Times New Roman" w:cs="Times New Roman"/>
        </w:rPr>
      </w:pPr>
      <w:r w:rsidRPr="00367AB8">
        <w:rPr>
          <w:rFonts w:ascii="Times New Roman" w:hAnsi="Times New Roman" w:cs="Times New Roman"/>
          <w:bCs/>
        </w:rPr>
        <w:t>Cieľom kontrolnej činnosti je dodržiavanie hospodárnosti, efektívnosti, účinnosti pri hospodárení s verejnými financiami. Hlavný kontrolór pri výkone svojej činnosti postupuje podľa</w:t>
      </w:r>
      <w:r w:rsidRPr="00367AB8">
        <w:rPr>
          <w:rFonts w:ascii="Times New Roman" w:hAnsi="Times New Roman" w:cs="Times New Roman"/>
        </w:rPr>
        <w:t xml:space="preserve"> § 20 </w:t>
      </w:r>
      <w:proofErr w:type="spellStart"/>
      <w:r w:rsidRPr="00367AB8">
        <w:rPr>
          <w:rFonts w:ascii="Times New Roman" w:hAnsi="Times New Roman" w:cs="Times New Roman"/>
        </w:rPr>
        <w:t>zákona</w:t>
      </w:r>
      <w:proofErr w:type="spellEnd"/>
      <w:r w:rsidRPr="00367AB8">
        <w:rPr>
          <w:rFonts w:ascii="Times New Roman" w:hAnsi="Times New Roman" w:cs="Times New Roman"/>
        </w:rPr>
        <w:t xml:space="preserve"> NR SR č. 357/2015 Z. z. o finančnej kontrole a audite. </w:t>
      </w:r>
    </w:p>
    <w:p w14:paraId="0BA2004D" w14:textId="77777777" w:rsidR="003C6E20" w:rsidRDefault="003C6E20" w:rsidP="003C6E20">
      <w:pPr>
        <w:pStyle w:val="Normlnywebov"/>
        <w:spacing w:before="0" w:beforeAutospacing="0" w:after="0" w:afterAutospacing="0" w:line="324" w:lineRule="atLeast"/>
      </w:pPr>
      <w:r w:rsidRPr="009A5610">
        <w:t>Výkon dozoru nad vybavením sťažnosti, petícií a podnetov občanov.</w:t>
      </w:r>
      <w:r>
        <w:t xml:space="preserve"> </w:t>
      </w:r>
    </w:p>
    <w:p w14:paraId="45B16D5A" w14:textId="6D995319" w:rsidR="003C6E20" w:rsidRDefault="003C6E20" w:rsidP="003C6E20">
      <w:pPr>
        <w:pStyle w:val="Normlnywebov"/>
        <w:spacing w:before="0" w:beforeAutospacing="0" w:after="0" w:afterAutospacing="0" w:line="324" w:lineRule="atLeast"/>
      </w:pPr>
      <w:r>
        <w:t xml:space="preserve">Ing. Miroslava </w:t>
      </w:r>
      <w:proofErr w:type="spellStart"/>
      <w:r>
        <w:t>Kičková</w:t>
      </w:r>
      <w:proofErr w:type="spellEnd"/>
      <w:r w:rsidR="00D32802">
        <w:t>, h</w:t>
      </w:r>
      <w:r>
        <w:t>lavná kontrolórka obce</w:t>
      </w:r>
    </w:p>
    <w:p w14:paraId="1702A95C" w14:textId="77777777" w:rsidR="00D32802" w:rsidRDefault="00D32802" w:rsidP="003C6E20">
      <w:pPr>
        <w:pStyle w:val="Normlnywebov"/>
        <w:spacing w:before="0" w:beforeAutospacing="0" w:after="0" w:afterAutospacing="0" w:line="324" w:lineRule="atLeast"/>
        <w:rPr>
          <w:rStyle w:val="Vrazn"/>
          <w:rFonts w:eastAsiaTheme="majorEastAsia"/>
          <w:color w:val="000000"/>
        </w:rPr>
      </w:pPr>
    </w:p>
    <w:p w14:paraId="1DA255EC" w14:textId="5CA11A84" w:rsidR="003D2251" w:rsidRDefault="003C6E20" w:rsidP="003D70D5">
      <w:pPr>
        <w:pStyle w:val="Normlnywebov"/>
        <w:spacing w:before="0" w:beforeAutospacing="0" w:after="0" w:afterAutospacing="0" w:line="324" w:lineRule="atLeast"/>
      </w:pPr>
      <w:r w:rsidRPr="009A5610">
        <w:rPr>
          <w:rStyle w:val="Vrazn"/>
          <w:rFonts w:eastAsiaTheme="majorEastAsia"/>
          <w:color w:val="000000"/>
        </w:rPr>
        <w:t>Návrh Plánu kontrolnej činnosti bol zverejnený spôsobom obvyklým vyvesením na úradnej tabuli a uverejnený na webovej stránke obce dňa</w:t>
      </w:r>
      <w:r w:rsidRPr="009A5610">
        <w:rPr>
          <w:rStyle w:val="apple-converted-space"/>
          <w:rFonts w:eastAsiaTheme="majorEastAsia"/>
          <w:bCs/>
          <w:color w:val="000000"/>
        </w:rPr>
        <w:t xml:space="preserve"> </w:t>
      </w:r>
      <w:bookmarkStart w:id="0" w:name="_GoBack"/>
      <w:bookmarkEnd w:id="0"/>
    </w:p>
    <w:sectPr w:rsidR="003D2251" w:rsidSect="003C6E20">
      <w:pgSz w:w="12240" w:h="15840"/>
      <w:pgMar w:top="1247" w:right="1077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A6597"/>
    <w:multiLevelType w:val="hybridMultilevel"/>
    <w:tmpl w:val="247E75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C33D9"/>
    <w:multiLevelType w:val="hybridMultilevel"/>
    <w:tmpl w:val="927054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20"/>
    <w:rsid w:val="00075B3F"/>
    <w:rsid w:val="000F63EB"/>
    <w:rsid w:val="0029293F"/>
    <w:rsid w:val="003C6E20"/>
    <w:rsid w:val="003D2251"/>
    <w:rsid w:val="003D70D5"/>
    <w:rsid w:val="00C84645"/>
    <w:rsid w:val="00D06663"/>
    <w:rsid w:val="00D32802"/>
    <w:rsid w:val="00E5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187D"/>
  <w15:chartTrackingRefBased/>
  <w15:docId w15:val="{A98F359E-B334-473E-A9AB-24E1CF31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C6E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k-SK"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3C6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C6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6E2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C6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C6E2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C6E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C6E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C6E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C6E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C6E2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C6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C6E2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C6E2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C6E2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C6E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C6E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C6E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C6E2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C6E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C6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C6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C6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C6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C6E2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3C6E2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C6E20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C6E2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C6E20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C6E20"/>
    <w:rPr>
      <w:b/>
      <w:bCs/>
      <w:smallCaps/>
      <w:color w:val="2E74B5" w:themeColor="accent1" w:themeShade="BF"/>
      <w:spacing w:val="5"/>
    </w:rPr>
  </w:style>
  <w:style w:type="paragraph" w:styleId="Normlnywebov">
    <w:name w:val="Normal (Web)"/>
    <w:basedOn w:val="Normlny"/>
    <w:uiPriority w:val="99"/>
    <w:unhideWhenUsed/>
    <w:rsid w:val="003C6E20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3C6E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sk-SK"/>
      <w14:ligatures w14:val="none"/>
    </w:rPr>
  </w:style>
  <w:style w:type="character" w:customStyle="1" w:styleId="apple-converted-space">
    <w:name w:val="apple-converted-space"/>
    <w:basedOn w:val="Predvolenpsmoodseku"/>
    <w:rsid w:val="003C6E20"/>
  </w:style>
  <w:style w:type="character" w:styleId="Vrazn">
    <w:name w:val="Strong"/>
    <w:basedOn w:val="Predvolenpsmoodseku"/>
    <w:uiPriority w:val="22"/>
    <w:qFormat/>
    <w:rsid w:val="003C6E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4425a1-30d0-4cf3-a093-e7aec1c2804d}" enabled="1" method="Standard" siteId="{87789cc7-933c-4e19-99b3-73a1953e3df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Xylem Inc.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Kickova, Miroslava - Xylem</dc:creator>
  <cp:keywords/>
  <dc:description/>
  <cp:lastModifiedBy>MÁLIK Dušan</cp:lastModifiedBy>
  <cp:revision>4</cp:revision>
  <dcterms:created xsi:type="dcterms:W3CDTF">2025-02-04T19:15:00Z</dcterms:created>
  <dcterms:modified xsi:type="dcterms:W3CDTF">2025-02-04T19:30:00Z</dcterms:modified>
</cp:coreProperties>
</file>